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8059" w14:textId="77777777" w:rsidR="008548EF" w:rsidRDefault="002D3283">
      <w:pPr>
        <w:spacing w:before="95" w:line="300" w:lineRule="auto"/>
        <w:ind w:right="394"/>
        <w:rPr>
          <w:rFonts w:ascii="Arial" w:eastAsia="Arial" w:hAnsi="Arial" w:cs="Arial"/>
          <w:b/>
          <w:color w:val="1155CC"/>
        </w:rPr>
      </w:pPr>
      <w:r>
        <w:rPr>
          <w:rFonts w:ascii="Arial" w:eastAsia="Arial" w:hAnsi="Arial" w:cs="Arial"/>
          <w:b/>
          <w:color w:val="1155CC"/>
        </w:rPr>
        <w:t>Swiss Cheese Press Release</w:t>
      </w:r>
    </w:p>
    <w:p w14:paraId="724C93FF" w14:textId="77777777" w:rsidR="008548EF" w:rsidRDefault="008548EF">
      <w:pPr>
        <w:spacing w:before="95" w:line="300" w:lineRule="auto"/>
        <w:ind w:right="394"/>
        <w:rPr>
          <w:rFonts w:ascii="Arial" w:eastAsia="Arial" w:hAnsi="Arial" w:cs="Arial"/>
          <w:b/>
        </w:rPr>
      </w:pPr>
    </w:p>
    <w:p w14:paraId="7ED68A47" w14:textId="77777777" w:rsidR="008548EF" w:rsidRDefault="002D3283">
      <w:pPr>
        <w:spacing w:before="95" w:line="300" w:lineRule="auto"/>
        <w:ind w:right="394"/>
        <w:jc w:val="center"/>
        <w:rPr>
          <w:rFonts w:ascii="Arial" w:eastAsia="Arial" w:hAnsi="Arial" w:cs="Arial"/>
          <w:b/>
        </w:rPr>
      </w:pPr>
      <w:r>
        <w:rPr>
          <w:rFonts w:ascii="Arial" w:eastAsia="Arial" w:hAnsi="Arial" w:cs="Arial"/>
          <w:b/>
        </w:rPr>
        <w:t>Groundbreaking Study Reveals Economic and Social Impact of $[INSERT FIGURE] Nonprofit Arts and Culture Sector in [LOCALE]</w:t>
      </w:r>
    </w:p>
    <w:p w14:paraId="0783D4AF" w14:textId="77777777" w:rsidR="008548EF" w:rsidRDefault="008548EF">
      <w:pPr>
        <w:widowControl w:val="0"/>
        <w:pBdr>
          <w:top w:val="nil"/>
          <w:left w:val="nil"/>
          <w:bottom w:val="nil"/>
          <w:right w:val="nil"/>
          <w:between w:val="nil"/>
        </w:pBdr>
        <w:spacing w:before="10"/>
        <w:rPr>
          <w:rFonts w:ascii="Arial" w:eastAsia="Arial" w:hAnsi="Arial" w:cs="Arial"/>
          <w:b/>
          <w:color w:val="000000"/>
        </w:rPr>
      </w:pPr>
    </w:p>
    <w:p w14:paraId="67830009" w14:textId="77777777" w:rsidR="008548EF" w:rsidRDefault="002D3283">
      <w:pPr>
        <w:ind w:left="394" w:right="394"/>
        <w:jc w:val="center"/>
        <w:rPr>
          <w:rFonts w:ascii="Arial" w:eastAsia="Arial" w:hAnsi="Arial" w:cs="Arial"/>
          <w:b/>
          <w:i/>
        </w:rPr>
      </w:pPr>
      <w:r>
        <w:rPr>
          <w:rFonts w:ascii="Arial" w:eastAsia="Arial" w:hAnsi="Arial" w:cs="Arial"/>
          <w:b/>
          <w:i/>
          <w:highlight w:val="white"/>
        </w:rPr>
        <w:t>Arts &amp; Economic Prosperity 6 Study Centers Equity in Economic Research and Highlights Vital Role of Arts and Culture in Building More</w:t>
      </w:r>
      <w:r>
        <w:rPr>
          <w:rFonts w:ascii="Arial" w:eastAsia="Arial" w:hAnsi="Arial" w:cs="Arial"/>
          <w:b/>
          <w:i/>
          <w:highlight w:val="white"/>
        </w:rPr>
        <w:t xml:space="preserve"> Livable Communities</w:t>
      </w:r>
    </w:p>
    <w:p w14:paraId="27A53788" w14:textId="77777777" w:rsidR="008548EF" w:rsidRDefault="008548EF">
      <w:pPr>
        <w:widowControl w:val="0"/>
        <w:pBdr>
          <w:top w:val="nil"/>
          <w:left w:val="nil"/>
          <w:bottom w:val="nil"/>
          <w:right w:val="nil"/>
          <w:between w:val="nil"/>
        </w:pBdr>
        <w:spacing w:before="7"/>
        <w:rPr>
          <w:rFonts w:ascii="Arial" w:eastAsia="Arial" w:hAnsi="Arial" w:cs="Arial"/>
          <w:b/>
          <w:i/>
          <w:color w:val="000000"/>
        </w:rPr>
      </w:pPr>
    </w:p>
    <w:p w14:paraId="08502338" w14:textId="77777777" w:rsidR="008548EF" w:rsidRDefault="002D3283">
      <w:pPr>
        <w:widowControl w:val="0"/>
        <w:pBdr>
          <w:top w:val="nil"/>
          <w:left w:val="nil"/>
          <w:bottom w:val="nil"/>
          <w:right w:val="nil"/>
          <w:between w:val="nil"/>
        </w:pBdr>
        <w:spacing w:before="7"/>
        <w:rPr>
          <w:rFonts w:ascii="Arial" w:eastAsia="Arial" w:hAnsi="Arial" w:cs="Arial"/>
          <w:b/>
          <w:color w:val="000000"/>
        </w:rPr>
      </w:pPr>
      <w:r>
        <w:rPr>
          <w:rFonts w:ascii="Arial" w:eastAsia="Arial" w:hAnsi="Arial" w:cs="Arial"/>
          <w:b/>
          <w:color w:val="000000"/>
        </w:rPr>
        <w:t>FOR IMMEDIATE RELEASE</w:t>
      </w:r>
    </w:p>
    <w:p w14:paraId="0563C169" w14:textId="77777777" w:rsidR="008548EF" w:rsidRDefault="008548EF">
      <w:pPr>
        <w:widowControl w:val="0"/>
        <w:pBdr>
          <w:top w:val="nil"/>
          <w:left w:val="nil"/>
          <w:bottom w:val="nil"/>
          <w:right w:val="nil"/>
          <w:between w:val="nil"/>
        </w:pBdr>
        <w:spacing w:before="7"/>
        <w:rPr>
          <w:rFonts w:ascii="Arial" w:eastAsia="Arial" w:hAnsi="Arial" w:cs="Arial"/>
          <w:b/>
          <w:i/>
          <w:color w:val="000000"/>
          <w:sz w:val="18"/>
          <w:szCs w:val="18"/>
        </w:rPr>
      </w:pPr>
    </w:p>
    <w:p w14:paraId="5EFF971C" w14:textId="77777777" w:rsidR="008548EF" w:rsidRDefault="002D3283">
      <w:pPr>
        <w:widowControl w:val="0"/>
        <w:pBdr>
          <w:top w:val="nil"/>
          <w:left w:val="nil"/>
          <w:bottom w:val="nil"/>
          <w:right w:val="nil"/>
          <w:between w:val="nil"/>
        </w:pBdr>
        <w:spacing w:before="7" w:line="276" w:lineRule="auto"/>
        <w:rPr>
          <w:rFonts w:ascii="Arial" w:eastAsia="Arial" w:hAnsi="Arial" w:cs="Arial"/>
        </w:rPr>
      </w:pPr>
      <w:r>
        <w:rPr>
          <w:rFonts w:ascii="Arial" w:eastAsia="Arial" w:hAnsi="Arial" w:cs="Arial"/>
          <w:b/>
          <w:color w:val="000000"/>
        </w:rPr>
        <w:t>[CITY, STATE]</w:t>
      </w:r>
      <w:r>
        <w:rPr>
          <w:rFonts w:ascii="Arial" w:eastAsia="Arial" w:hAnsi="Arial" w:cs="Arial"/>
          <w:b/>
          <w:i/>
          <w:color w:val="000000"/>
        </w:rPr>
        <w:t xml:space="preserve">, </w:t>
      </w:r>
      <w:proofErr w:type="gramStart"/>
      <w:r>
        <w:rPr>
          <w:rFonts w:ascii="Arial" w:eastAsia="Arial" w:hAnsi="Arial" w:cs="Arial"/>
          <w:b/>
          <w:color w:val="000000"/>
        </w:rPr>
        <w:t>Nov XX,</w:t>
      </w:r>
      <w:proofErr w:type="gramEnd"/>
      <w:r>
        <w:rPr>
          <w:rFonts w:ascii="Arial" w:eastAsia="Arial" w:hAnsi="Arial" w:cs="Arial"/>
          <w:b/>
          <w:color w:val="000000"/>
        </w:rPr>
        <w:t xml:space="preserve"> 2023—</w:t>
      </w:r>
      <w:r>
        <w:rPr>
          <w:rFonts w:ascii="Arial" w:eastAsia="Arial" w:hAnsi="Arial" w:cs="Arial"/>
          <w:color w:val="000000"/>
        </w:rPr>
        <w:t>[YO</w:t>
      </w:r>
      <w:r>
        <w:rPr>
          <w:rFonts w:ascii="Arial" w:eastAsia="Arial" w:hAnsi="Arial" w:cs="Arial"/>
        </w:rPr>
        <w:t xml:space="preserve">UR </w:t>
      </w:r>
      <w:r>
        <w:rPr>
          <w:rFonts w:ascii="Arial" w:eastAsia="Arial" w:hAnsi="Arial" w:cs="Arial"/>
          <w:color w:val="000000"/>
        </w:rPr>
        <w:t>ORGANIZATION] today announced that [YOUR LOCALE’s] nonprofit arts and culture industry generate</w:t>
      </w:r>
      <w:r>
        <w:rPr>
          <w:rFonts w:ascii="Arial" w:eastAsia="Arial" w:hAnsi="Arial" w:cs="Arial"/>
        </w:rPr>
        <w:t>d</w:t>
      </w:r>
      <w:r>
        <w:rPr>
          <w:rFonts w:ascii="Arial" w:eastAsia="Arial" w:hAnsi="Arial" w:cs="Arial"/>
          <w:color w:val="000000"/>
        </w:rPr>
        <w:t xml:space="preserve"> $[FIGURE] in economic activity in 2022, </w:t>
      </w:r>
      <w:r>
        <w:rPr>
          <w:rFonts w:ascii="Arial" w:eastAsia="Arial" w:hAnsi="Arial" w:cs="Arial"/>
        </w:rPr>
        <w:t xml:space="preserve">according to the newly released </w:t>
      </w:r>
      <w:r>
        <w:rPr>
          <w:rFonts w:ascii="Arial" w:eastAsia="Arial" w:hAnsi="Arial" w:cs="Arial"/>
          <w:b/>
          <w:i/>
        </w:rPr>
        <w:t>Arts &amp; Economic Prosperity 6</w:t>
      </w:r>
      <w:r>
        <w:rPr>
          <w:rFonts w:ascii="Arial" w:eastAsia="Arial" w:hAnsi="Arial" w:cs="Arial"/>
          <w:b/>
        </w:rPr>
        <w:t xml:space="preserve"> (AEP6), </w:t>
      </w:r>
      <w:r>
        <w:rPr>
          <w:rFonts w:ascii="Arial" w:eastAsia="Arial" w:hAnsi="Arial" w:cs="Arial"/>
        </w:rPr>
        <w:t>an economic and social impact study conducted by A</w:t>
      </w:r>
      <w:r>
        <w:rPr>
          <w:rFonts w:ascii="Arial" w:eastAsia="Arial" w:hAnsi="Arial" w:cs="Arial"/>
        </w:rPr>
        <w:t>mericans for the Arts. That economic activity–$[FIGURE] in spending by nonprofit arts and culture organizations and $[FIGURE] in event-related spending by their audiences supported [FIGURE] jobs and generated $[FIGURE] in local, state, and federal governme</w:t>
      </w:r>
      <w:r>
        <w:rPr>
          <w:rFonts w:ascii="Arial" w:eastAsia="Arial" w:hAnsi="Arial" w:cs="Arial"/>
        </w:rPr>
        <w:t xml:space="preserve">nt revenue. Spending by arts and culture audiences generates valuable commerce to local merchants, a value-add that few other industries can compete with. </w:t>
      </w:r>
    </w:p>
    <w:p w14:paraId="0E54EF55" w14:textId="77777777" w:rsidR="008548EF" w:rsidRDefault="008548EF">
      <w:pPr>
        <w:widowControl w:val="0"/>
        <w:pBdr>
          <w:top w:val="nil"/>
          <w:left w:val="nil"/>
          <w:bottom w:val="nil"/>
          <w:right w:val="nil"/>
          <w:between w:val="nil"/>
        </w:pBdr>
        <w:spacing w:before="7" w:line="276" w:lineRule="auto"/>
        <w:rPr>
          <w:rFonts w:ascii="Arial" w:eastAsia="Arial" w:hAnsi="Arial" w:cs="Arial"/>
        </w:rPr>
      </w:pPr>
    </w:p>
    <w:p w14:paraId="6B6E4167" w14:textId="77777777" w:rsidR="008548EF" w:rsidRDefault="002D3283">
      <w:pPr>
        <w:widowControl w:val="0"/>
        <w:spacing w:before="7" w:line="276" w:lineRule="auto"/>
        <w:rPr>
          <w:rFonts w:ascii="Arial" w:eastAsia="Arial" w:hAnsi="Arial" w:cs="Arial"/>
        </w:rPr>
      </w:pPr>
      <w:r>
        <w:rPr>
          <w:rFonts w:ascii="Arial" w:eastAsia="Arial" w:hAnsi="Arial" w:cs="Arial"/>
        </w:rPr>
        <w:t>Building on its 30-year legacy as the largest and most inclusive study of its kind, AEP6 uses a rig</w:t>
      </w:r>
      <w:r>
        <w:rPr>
          <w:rFonts w:ascii="Arial" w:eastAsia="Arial" w:hAnsi="Arial" w:cs="Arial"/>
        </w:rPr>
        <w:t>orous methodology to document the economic and social contributions of the nation’s nonprofit arts and culture industry. The study demonstrates locally as well as nationally, arts and culture are a critical economic driver of vibrant communities.</w:t>
      </w:r>
    </w:p>
    <w:p w14:paraId="7FD00F17" w14:textId="77777777" w:rsidR="008548EF" w:rsidRDefault="008548EF">
      <w:pPr>
        <w:widowControl w:val="0"/>
        <w:pBdr>
          <w:top w:val="nil"/>
          <w:left w:val="nil"/>
          <w:bottom w:val="nil"/>
          <w:right w:val="nil"/>
          <w:between w:val="nil"/>
        </w:pBdr>
        <w:spacing w:before="7" w:line="276" w:lineRule="auto"/>
        <w:rPr>
          <w:rFonts w:ascii="Arial" w:eastAsia="Arial" w:hAnsi="Arial" w:cs="Arial"/>
          <w:color w:val="000000"/>
        </w:rPr>
      </w:pPr>
    </w:p>
    <w:p w14:paraId="6BDFDD2A" w14:textId="77777777" w:rsidR="008548EF" w:rsidRDefault="002D3283">
      <w:pPr>
        <w:widowControl w:val="0"/>
        <w:pBdr>
          <w:top w:val="nil"/>
          <w:left w:val="nil"/>
          <w:bottom w:val="nil"/>
          <w:right w:val="nil"/>
          <w:between w:val="nil"/>
        </w:pBdr>
        <w:spacing w:before="7" w:line="276" w:lineRule="auto"/>
        <w:rPr>
          <w:rFonts w:ascii="Arial" w:eastAsia="Arial" w:hAnsi="Arial" w:cs="Arial"/>
          <w:color w:val="000000"/>
        </w:rPr>
      </w:pPr>
      <w:r>
        <w:rPr>
          <w:rFonts w:ascii="Arial" w:eastAsia="Arial" w:hAnsi="Arial" w:cs="Arial"/>
          <w:color w:val="000000"/>
        </w:rPr>
        <w:t>[QUOTE F</w:t>
      </w:r>
      <w:r>
        <w:rPr>
          <w:rFonts w:ascii="Arial" w:eastAsia="Arial" w:hAnsi="Arial" w:cs="Arial"/>
          <w:color w:val="000000"/>
        </w:rPr>
        <w:t xml:space="preserve">ROM YOUR ORGANIZATION'S SPOKESPERSON ABOUT HOW THIS STUDY DRIVES HOME THE VALUE OF ARTS AND CULTURE TO YOUR LOCAL COMMUNITY. IT IS RECOMMENDED THAT THE QUOTE COMBINE BOTH THE </w:t>
      </w:r>
      <w:r>
        <w:rPr>
          <w:rFonts w:ascii="Arial" w:eastAsia="Arial" w:hAnsi="Arial" w:cs="Arial"/>
          <w:color w:val="000000"/>
          <w:u w:val="single"/>
        </w:rPr>
        <w:t>ECONOMIC AND SOCIAL</w:t>
      </w:r>
      <w:r>
        <w:rPr>
          <w:rFonts w:ascii="Arial" w:eastAsia="Arial" w:hAnsi="Arial" w:cs="Arial"/>
          <w:color w:val="000000"/>
        </w:rPr>
        <w:t xml:space="preserve"> VALUES THAT ARTS AND CULTURE PROVIDE TO THE COMMUNITY.]</w:t>
      </w:r>
    </w:p>
    <w:p w14:paraId="06347F2F" w14:textId="77777777" w:rsidR="008548EF" w:rsidRDefault="008548EF">
      <w:pPr>
        <w:widowControl w:val="0"/>
        <w:pBdr>
          <w:top w:val="nil"/>
          <w:left w:val="nil"/>
          <w:bottom w:val="nil"/>
          <w:right w:val="nil"/>
          <w:between w:val="nil"/>
        </w:pBdr>
        <w:spacing w:before="7" w:line="276" w:lineRule="auto"/>
        <w:rPr>
          <w:rFonts w:ascii="Arial" w:eastAsia="Arial" w:hAnsi="Arial" w:cs="Arial"/>
          <w:color w:val="000000"/>
        </w:rPr>
      </w:pPr>
    </w:p>
    <w:p w14:paraId="26FFE958" w14:textId="77777777" w:rsidR="008548EF" w:rsidRDefault="002D3283">
      <w:pPr>
        <w:widowControl w:val="0"/>
        <w:pBdr>
          <w:top w:val="nil"/>
          <w:left w:val="nil"/>
          <w:bottom w:val="nil"/>
          <w:right w:val="nil"/>
          <w:between w:val="nil"/>
        </w:pBdr>
        <w:spacing w:before="7" w:line="276" w:lineRule="auto"/>
        <w:rPr>
          <w:rFonts w:ascii="Arial" w:eastAsia="Arial" w:hAnsi="Arial" w:cs="Arial"/>
          <w:color w:val="000000"/>
        </w:rPr>
      </w:pPr>
      <w:r>
        <w:rPr>
          <w:rFonts w:ascii="Arial" w:eastAsia="Arial" w:hAnsi="Arial" w:cs="Arial"/>
          <w:color w:val="000000"/>
        </w:rPr>
        <w:t>Nati</w:t>
      </w:r>
      <w:r>
        <w:rPr>
          <w:rFonts w:ascii="Arial" w:eastAsia="Arial" w:hAnsi="Arial" w:cs="Arial"/>
          <w:color w:val="000000"/>
        </w:rPr>
        <w:t xml:space="preserve">onally, the </w:t>
      </w:r>
      <w:r>
        <w:rPr>
          <w:rFonts w:ascii="Arial" w:eastAsia="Arial" w:hAnsi="Arial" w:cs="Arial"/>
          <w:i/>
          <w:color w:val="000000"/>
        </w:rPr>
        <w:t>Arts &amp; Economic Prosperity</w:t>
      </w:r>
      <w:r>
        <w:rPr>
          <w:rFonts w:ascii="Arial" w:eastAsia="Arial" w:hAnsi="Arial" w:cs="Arial"/>
          <w:color w:val="000000"/>
        </w:rPr>
        <w:t xml:space="preserve"> </w:t>
      </w:r>
      <w:r>
        <w:rPr>
          <w:rFonts w:ascii="Arial" w:eastAsia="Arial" w:hAnsi="Arial" w:cs="Arial"/>
          <w:i/>
          <w:color w:val="000000"/>
        </w:rPr>
        <w:t xml:space="preserve">6 </w:t>
      </w:r>
      <w:r>
        <w:rPr>
          <w:rFonts w:ascii="Arial" w:eastAsia="Arial" w:hAnsi="Arial" w:cs="Arial"/>
          <w:color w:val="000000"/>
        </w:rPr>
        <w:t>(AEP6)</w:t>
      </w:r>
      <w:r>
        <w:rPr>
          <w:rFonts w:ascii="Arial" w:eastAsia="Arial" w:hAnsi="Arial" w:cs="Arial"/>
          <w:i/>
          <w:color w:val="000000"/>
        </w:rPr>
        <w:t xml:space="preserve"> </w:t>
      </w:r>
      <w:r>
        <w:rPr>
          <w:rFonts w:ascii="Arial" w:eastAsia="Arial" w:hAnsi="Arial" w:cs="Arial"/>
          <w:color w:val="000000"/>
        </w:rPr>
        <w:t>study reveals that America’s nonprofit arts and culture sector is a $151.7 billion industry—one that supports 2.6 million jobs and generates $29.1 billion in government revenue.</w:t>
      </w:r>
    </w:p>
    <w:p w14:paraId="42A7A272" w14:textId="77777777" w:rsidR="008548EF" w:rsidRDefault="008548EF">
      <w:pPr>
        <w:widowControl w:val="0"/>
        <w:pBdr>
          <w:top w:val="nil"/>
          <w:left w:val="nil"/>
          <w:bottom w:val="nil"/>
          <w:right w:val="nil"/>
          <w:between w:val="nil"/>
        </w:pBdr>
        <w:spacing w:before="7" w:line="276" w:lineRule="auto"/>
        <w:rPr>
          <w:rFonts w:ascii="Arial" w:eastAsia="Arial" w:hAnsi="Arial" w:cs="Arial"/>
          <w:color w:val="000000"/>
        </w:rPr>
      </w:pPr>
    </w:p>
    <w:p w14:paraId="340FC236" w14:textId="77777777" w:rsidR="008548EF" w:rsidRDefault="002D3283">
      <w:pPr>
        <w:widowControl w:val="0"/>
        <w:pBdr>
          <w:top w:val="nil"/>
          <w:left w:val="nil"/>
          <w:bottom w:val="nil"/>
          <w:right w:val="nil"/>
          <w:between w:val="nil"/>
        </w:pBdr>
        <w:spacing w:before="7" w:line="276" w:lineRule="auto"/>
        <w:rPr>
          <w:rFonts w:ascii="Arial" w:eastAsia="Arial" w:hAnsi="Arial" w:cs="Arial"/>
          <w:color w:val="000000"/>
        </w:rPr>
      </w:pPr>
      <w:r>
        <w:rPr>
          <w:rFonts w:ascii="Arial" w:eastAsia="Arial" w:hAnsi="Arial" w:cs="Arial"/>
          <w:color w:val="000000"/>
        </w:rPr>
        <w:t>“Arts and culture organizations have a powerful ability to attract and hold d</w:t>
      </w:r>
      <w:r>
        <w:rPr>
          <w:rFonts w:ascii="Arial" w:eastAsia="Arial" w:hAnsi="Arial" w:cs="Arial"/>
          <w:color w:val="000000"/>
        </w:rPr>
        <w:t xml:space="preserve">ollars in the community longer. They employ people locally, purchase goods and services from nearby businesses, and produce the authentic cultural experiences that are magnets for visitors, tourists, and new residents,” said Nolen V. Bivens, president and </w:t>
      </w:r>
      <w:r>
        <w:rPr>
          <w:rFonts w:ascii="Arial" w:eastAsia="Arial" w:hAnsi="Arial" w:cs="Arial"/>
          <w:color w:val="000000"/>
        </w:rPr>
        <w:t xml:space="preserve">CEO of </w:t>
      </w:r>
      <w:r>
        <w:rPr>
          <w:rFonts w:ascii="Arial" w:eastAsia="Arial" w:hAnsi="Arial" w:cs="Arial"/>
          <w:color w:val="000000"/>
        </w:rPr>
        <w:lastRenderedPageBreak/>
        <w:t>Americans for the Arts. “When we invest in nonprofit arts and culture, we strengthen our economy and build more livable communities.”</w:t>
      </w:r>
    </w:p>
    <w:p w14:paraId="5B9A6071" w14:textId="77777777" w:rsidR="008548EF" w:rsidRDefault="008548EF">
      <w:pPr>
        <w:pBdr>
          <w:top w:val="nil"/>
          <w:left w:val="nil"/>
          <w:bottom w:val="nil"/>
          <w:right w:val="nil"/>
          <w:between w:val="nil"/>
        </w:pBdr>
        <w:spacing w:line="276" w:lineRule="auto"/>
        <w:rPr>
          <w:rFonts w:ascii="Arial" w:eastAsia="Arial" w:hAnsi="Arial" w:cs="Arial"/>
          <w:color w:val="000000"/>
        </w:rPr>
      </w:pPr>
    </w:p>
    <w:p w14:paraId="4C72AC30" w14:textId="77777777" w:rsidR="008548EF" w:rsidRDefault="002D3283">
      <w:pPr>
        <w:pBdr>
          <w:top w:val="nil"/>
          <w:left w:val="nil"/>
          <w:bottom w:val="nil"/>
          <w:right w:val="nil"/>
          <w:between w:val="nil"/>
        </w:pBdr>
        <w:spacing w:line="276" w:lineRule="auto"/>
        <w:rPr>
          <w:rFonts w:ascii="Times New Roman" w:eastAsia="Times New Roman" w:hAnsi="Times New Roman" w:cs="Times New Roman"/>
          <w:color w:val="000000"/>
        </w:rPr>
      </w:pPr>
      <w:r>
        <w:rPr>
          <w:rFonts w:ascii="Arial" w:eastAsia="Arial" w:hAnsi="Arial" w:cs="Arial"/>
          <w:color w:val="000000"/>
        </w:rPr>
        <w:t>AEP6 represents a reset from its previous versions, establishing a new benchmark in the AEP study series.</w:t>
      </w:r>
    </w:p>
    <w:p w14:paraId="66447ECF" w14:textId="77777777" w:rsidR="008548EF" w:rsidRDefault="002D3283">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color w:val="000000"/>
        </w:rPr>
        <w:t> </w:t>
      </w:r>
    </w:p>
    <w:p w14:paraId="6CC1AF14" w14:textId="77777777" w:rsidR="008548EF" w:rsidRDefault="002D3283">
      <w:pPr>
        <w:numPr>
          <w:ilvl w:val="0"/>
          <w:numId w:val="1"/>
        </w:numPr>
        <w:spacing w:line="276" w:lineRule="auto"/>
        <w:rPr>
          <w:rFonts w:ascii="Arial" w:eastAsia="Arial" w:hAnsi="Arial" w:cs="Arial"/>
        </w:rPr>
      </w:pPr>
      <w:r>
        <w:rPr>
          <w:rFonts w:ascii="Arial" w:eastAsia="Arial" w:hAnsi="Arial" w:cs="Arial"/>
          <w:b/>
        </w:rPr>
        <w:t>Social Impact:</w:t>
      </w:r>
      <w:r>
        <w:rPr>
          <w:rFonts w:ascii="Arial" w:eastAsia="Arial" w:hAnsi="Arial" w:cs="Arial"/>
        </w:rPr>
        <w:t xml:space="preserve"> For the first time, AEP6 expands beyond the economic and financial data to include social impact measurements of arts and culture’s effect on the well-being of communities and residents.</w:t>
      </w:r>
    </w:p>
    <w:p w14:paraId="5D6670F9" w14:textId="77777777" w:rsidR="008548EF" w:rsidRDefault="002D3283">
      <w:pPr>
        <w:numPr>
          <w:ilvl w:val="0"/>
          <w:numId w:val="1"/>
        </w:numPr>
        <w:spacing w:line="276" w:lineRule="auto"/>
        <w:rPr>
          <w:rFonts w:ascii="Arial" w:eastAsia="Arial" w:hAnsi="Arial" w:cs="Arial"/>
        </w:rPr>
      </w:pPr>
      <w:r>
        <w:rPr>
          <w:rFonts w:ascii="Arial" w:eastAsia="Arial" w:hAnsi="Arial" w:cs="Arial"/>
          <w:b/>
        </w:rPr>
        <w:t>Equity and Inclusion</w:t>
      </w:r>
      <w:r>
        <w:rPr>
          <w:rFonts w:ascii="Arial" w:eastAsia="Arial" w:hAnsi="Arial" w:cs="Arial"/>
        </w:rPr>
        <w:t>: AEP6 broke new ground by priorit</w:t>
      </w:r>
      <w:r>
        <w:rPr>
          <w:rFonts w:ascii="Arial" w:eastAsia="Arial" w:hAnsi="Arial" w:cs="Arial"/>
        </w:rPr>
        <w:t>izing equity, community engagement, and inclusivity. With the goal of reducing systemic bias, Americans for the Arts transformed its approach and expanded the inclusion and participation of organizations serving or representing BIPOC- (Black, Indigenous, P</w:t>
      </w:r>
      <w:r>
        <w:rPr>
          <w:rFonts w:ascii="Arial" w:eastAsia="Arial" w:hAnsi="Arial" w:cs="Arial"/>
        </w:rPr>
        <w:t xml:space="preserve">eople of Color) and ALAANA- (African, </w:t>
      </w:r>
      <w:proofErr w:type="spellStart"/>
      <w:r>
        <w:rPr>
          <w:rFonts w:ascii="Arial" w:eastAsia="Arial" w:hAnsi="Arial" w:cs="Arial"/>
        </w:rPr>
        <w:t>Latine</w:t>
      </w:r>
      <w:proofErr w:type="spellEnd"/>
      <w:r>
        <w:rPr>
          <w:rFonts w:ascii="Arial" w:eastAsia="Arial" w:hAnsi="Arial" w:cs="Arial"/>
        </w:rPr>
        <w:t>, Asian, Arab, Native American) identifying communities.</w:t>
      </w:r>
    </w:p>
    <w:p w14:paraId="3E08F113" w14:textId="77777777" w:rsidR="008548EF" w:rsidRDefault="008548EF">
      <w:pPr>
        <w:pBdr>
          <w:top w:val="nil"/>
          <w:left w:val="nil"/>
          <w:bottom w:val="nil"/>
          <w:right w:val="nil"/>
          <w:between w:val="nil"/>
        </w:pBdr>
        <w:spacing w:line="276" w:lineRule="auto"/>
        <w:rPr>
          <w:rFonts w:ascii="Arial" w:eastAsia="Arial" w:hAnsi="Arial" w:cs="Arial"/>
          <w:color w:val="000000"/>
        </w:rPr>
      </w:pPr>
    </w:p>
    <w:p w14:paraId="78153FF7" w14:textId="77777777" w:rsidR="008548EF" w:rsidRDefault="002D3283">
      <w:pPr>
        <w:widowControl w:val="0"/>
        <w:pBdr>
          <w:top w:val="nil"/>
          <w:left w:val="nil"/>
          <w:bottom w:val="nil"/>
          <w:right w:val="nil"/>
          <w:between w:val="nil"/>
        </w:pBdr>
        <w:spacing w:before="7" w:line="276" w:lineRule="auto"/>
        <w:rPr>
          <w:rFonts w:ascii="Arial" w:eastAsia="Arial" w:hAnsi="Arial" w:cs="Arial"/>
          <w:color w:val="000000"/>
        </w:rPr>
      </w:pPr>
      <w:r>
        <w:rPr>
          <w:rFonts w:ascii="Arial" w:eastAsia="Arial" w:hAnsi="Arial" w:cs="Arial"/>
          <w:color w:val="000000"/>
        </w:rPr>
        <w:t>[QUOTE FROM BOARD MEMBER OR RESPECTED COMMUNITY LEADER/BIPOC ORGANIZATION ABOUT THE IMPORTANCE OF THE STUDY’S EXPANSION OF COMMUNITIES OF COLOR IN DATA AN</w:t>
      </w:r>
      <w:r>
        <w:rPr>
          <w:rFonts w:ascii="Arial" w:eastAsia="Arial" w:hAnsi="Arial" w:cs="Arial"/>
          <w:color w:val="000000"/>
        </w:rPr>
        <w:t>D IMPORTANCE OF ARTS AND CULTURE ON COMMUNITY WELL-BEING].</w:t>
      </w:r>
    </w:p>
    <w:p w14:paraId="6243CD4E" w14:textId="77777777" w:rsidR="008548EF" w:rsidRDefault="008548EF">
      <w:pPr>
        <w:widowControl w:val="0"/>
        <w:pBdr>
          <w:top w:val="nil"/>
          <w:left w:val="nil"/>
          <w:bottom w:val="nil"/>
          <w:right w:val="nil"/>
          <w:between w:val="nil"/>
        </w:pBdr>
        <w:spacing w:before="7" w:line="276" w:lineRule="auto"/>
        <w:rPr>
          <w:rFonts w:ascii="Arial" w:eastAsia="Arial" w:hAnsi="Arial" w:cs="Arial"/>
        </w:rPr>
      </w:pPr>
    </w:p>
    <w:p w14:paraId="5E281CCD" w14:textId="77777777" w:rsidR="008548EF" w:rsidRDefault="002D3283">
      <w:pPr>
        <w:widowControl w:val="0"/>
        <w:spacing w:before="7" w:line="276" w:lineRule="auto"/>
        <w:rPr>
          <w:rFonts w:ascii="Arial" w:eastAsia="Arial" w:hAnsi="Arial" w:cs="Arial"/>
        </w:rPr>
      </w:pPr>
      <w:r>
        <w:rPr>
          <w:rFonts w:ascii="Arial" w:eastAsia="Arial" w:hAnsi="Arial" w:cs="Arial"/>
        </w:rPr>
        <w:t xml:space="preserve">Nationally, </w:t>
      </w:r>
      <w:proofErr w:type="gramStart"/>
      <w:r>
        <w:rPr>
          <w:rFonts w:ascii="Arial" w:eastAsia="Arial" w:hAnsi="Arial" w:cs="Arial"/>
        </w:rPr>
        <w:t>the extensive</w:t>
      </w:r>
      <w:proofErr w:type="gramEnd"/>
      <w:r>
        <w:rPr>
          <w:rFonts w:ascii="Arial" w:eastAsia="Arial" w:hAnsi="Arial" w:cs="Arial"/>
        </w:rPr>
        <w:t xml:space="preserve"> research reveals proportional economic and community impacts among attendees at BIPOC and ALAANA organizations to the overall national average. These findings should init</w:t>
      </w:r>
      <w:r>
        <w:rPr>
          <w:rFonts w:ascii="Arial" w:eastAsia="Arial" w:hAnsi="Arial" w:cs="Arial"/>
        </w:rPr>
        <w:t xml:space="preserve">iate new, and escalate existing, critical funding conversations about BIPOC and ALAANA organizations receiving fair and proportional financial support. </w:t>
      </w:r>
    </w:p>
    <w:p w14:paraId="43E5BACA" w14:textId="77777777" w:rsidR="008548EF" w:rsidRDefault="008548EF">
      <w:pPr>
        <w:spacing w:line="276" w:lineRule="auto"/>
        <w:rPr>
          <w:rFonts w:ascii="Arial" w:eastAsia="Arial" w:hAnsi="Arial" w:cs="Arial"/>
          <w:color w:val="000000"/>
        </w:rPr>
      </w:pPr>
    </w:p>
    <w:p w14:paraId="5F3BBAD0" w14:textId="77777777" w:rsidR="008548EF" w:rsidRDefault="002D3283">
      <w:pPr>
        <w:spacing w:line="276" w:lineRule="auto"/>
        <w:rPr>
          <w:rFonts w:ascii="Arial" w:eastAsia="Arial" w:hAnsi="Arial" w:cs="Arial"/>
          <w:color w:val="000000"/>
        </w:rPr>
      </w:pPr>
      <w:r>
        <w:rPr>
          <w:rFonts w:ascii="Arial" w:eastAsia="Arial" w:hAnsi="Arial" w:cs="Arial"/>
          <w:b/>
          <w:color w:val="000000"/>
        </w:rPr>
        <w:t>Key figures from [YOUR LOCALE’s] AEP6 study include:</w:t>
      </w:r>
      <w:r>
        <w:rPr>
          <w:rFonts w:ascii="Arial" w:eastAsia="Arial" w:hAnsi="Arial" w:cs="Arial"/>
          <w:color w:val="000000"/>
        </w:rPr>
        <w:t xml:space="preserve"> [SAMPLES BELOW]</w:t>
      </w:r>
    </w:p>
    <w:p w14:paraId="117A98D4" w14:textId="77777777" w:rsidR="008548EF" w:rsidRDefault="008548EF">
      <w:pPr>
        <w:spacing w:line="276" w:lineRule="auto"/>
        <w:rPr>
          <w:rFonts w:ascii="Arial" w:eastAsia="Arial" w:hAnsi="Arial" w:cs="Arial"/>
          <w:color w:val="000000"/>
        </w:rPr>
      </w:pPr>
    </w:p>
    <w:p w14:paraId="2745B9A2" w14:textId="77777777" w:rsidR="008548EF" w:rsidRDefault="002D3283">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w:t>
      </w:r>
      <w:r>
        <w:rPr>
          <w:rFonts w:ascii="Arial" w:eastAsia="Arial" w:hAnsi="Arial" w:cs="Arial"/>
        </w:rPr>
        <w:t xml:space="preserve">YOUR </w:t>
      </w:r>
      <w:r>
        <w:rPr>
          <w:rFonts w:ascii="Arial" w:eastAsia="Arial" w:hAnsi="Arial" w:cs="Arial"/>
          <w:color w:val="000000"/>
        </w:rPr>
        <w:t>LOCALE’s] nonprofit arts and culture industry generates $[FIGURE] in event-related spending by its audiences.</w:t>
      </w:r>
    </w:p>
    <w:p w14:paraId="38EF53AB" w14:textId="77777777" w:rsidR="008548EF" w:rsidRDefault="002D3283">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The typical attendee spends [FIGURE] per person per event, not including the cost of admission.</w:t>
      </w:r>
    </w:p>
    <w:p w14:paraId="50699C77" w14:textId="77777777" w:rsidR="008548EF" w:rsidRDefault="002D3283">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[FIGURE]% of arts and culture attendees were from </w:t>
      </w:r>
      <w:r>
        <w:rPr>
          <w:rFonts w:ascii="Arial" w:eastAsia="Arial" w:hAnsi="Arial" w:cs="Arial"/>
          <w:color w:val="000000"/>
        </w:rPr>
        <w:t>outside the county in which the activity took place. They spent an average of $[FIGURE]. All vital income for local merchants.</w:t>
      </w:r>
    </w:p>
    <w:p w14:paraId="7EA456CC" w14:textId="77777777" w:rsidR="008548EF" w:rsidRDefault="002D3283">
      <w:pPr>
        <w:numPr>
          <w:ilvl w:val="0"/>
          <w:numId w:val="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[FIGURE]% of respondents agreed that the activity or venue they were attending was “a source of neighborhood pride for the commun</w:t>
      </w:r>
      <w:r>
        <w:rPr>
          <w:rFonts w:ascii="Arial" w:eastAsia="Arial" w:hAnsi="Arial" w:cs="Arial"/>
          <w:color w:val="000000"/>
        </w:rPr>
        <w:t>ity.” </w:t>
      </w:r>
    </w:p>
    <w:p w14:paraId="01A2BA96" w14:textId="77777777" w:rsidR="008548EF" w:rsidRDefault="002D3283">
      <w:pPr>
        <w:numPr>
          <w:ilvl w:val="0"/>
          <w:numId w:val="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[FIGURE]% said they would “feel a sense of loss if that activity or venue was no longer available.”</w:t>
      </w:r>
    </w:p>
    <w:p w14:paraId="5ADCC450" w14:textId="77777777" w:rsidR="008548EF" w:rsidRDefault="008548EF">
      <w:pPr>
        <w:widowControl w:val="0"/>
        <w:pBdr>
          <w:top w:val="nil"/>
          <w:left w:val="nil"/>
          <w:bottom w:val="nil"/>
          <w:right w:val="nil"/>
          <w:between w:val="nil"/>
        </w:pBdr>
        <w:spacing w:before="7" w:line="276" w:lineRule="auto"/>
        <w:rPr>
          <w:rFonts w:ascii="Arial" w:eastAsia="Arial" w:hAnsi="Arial" w:cs="Arial"/>
        </w:rPr>
      </w:pPr>
    </w:p>
    <w:p w14:paraId="62641744" w14:textId="77777777" w:rsidR="008548EF" w:rsidRDefault="002D3283">
      <w:pPr>
        <w:widowControl w:val="0"/>
        <w:pBdr>
          <w:top w:val="nil"/>
          <w:left w:val="nil"/>
          <w:bottom w:val="nil"/>
          <w:right w:val="nil"/>
          <w:between w:val="nil"/>
        </w:pBdr>
        <w:spacing w:before="7" w:line="276" w:lineRule="auto"/>
        <w:rPr>
          <w:rFonts w:ascii="Arial" w:eastAsia="Arial" w:hAnsi="Arial" w:cs="Arial"/>
        </w:rPr>
      </w:pPr>
      <w:r>
        <w:rPr>
          <w:rFonts w:ascii="Arial" w:eastAsia="Arial" w:hAnsi="Arial" w:cs="Arial"/>
        </w:rPr>
        <w:lastRenderedPageBreak/>
        <w:t xml:space="preserve">AEP6 demonstrates the significant economic and social benefits that arts and culture </w:t>
      </w:r>
      <w:proofErr w:type="gramStart"/>
      <w:r>
        <w:rPr>
          <w:rFonts w:ascii="Arial" w:eastAsia="Arial" w:hAnsi="Arial" w:cs="Arial"/>
        </w:rPr>
        <w:t>brings</w:t>
      </w:r>
      <w:proofErr w:type="gramEnd"/>
      <w:r>
        <w:rPr>
          <w:rFonts w:ascii="Arial" w:eastAsia="Arial" w:hAnsi="Arial" w:cs="Arial"/>
        </w:rPr>
        <w:t xml:space="preserve"> to their communities, states, and the nation. To amplify the study results and raise awareness of these widespread benefits with public and private-sector leaders, </w:t>
      </w:r>
      <w:r>
        <w:rPr>
          <w:rFonts w:ascii="Arial" w:eastAsia="Arial" w:hAnsi="Arial" w:cs="Arial"/>
        </w:rPr>
        <w:t>seventeen national organizations partnered with Americans for the Arts on AEP6:</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548EF" w14:paraId="26A6324A" w14:textId="77777777">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4DD67B7" w14:textId="77777777" w:rsidR="008548EF" w:rsidRDefault="002D3283">
            <w:pPr>
              <w:widowControl w:val="0"/>
              <w:numPr>
                <w:ilvl w:val="0"/>
                <w:numId w:val="5"/>
              </w:numPr>
              <w:spacing w:before="7" w:line="276" w:lineRule="auto"/>
              <w:rPr>
                <w:rFonts w:ascii="Arial" w:eastAsia="Arial" w:hAnsi="Arial" w:cs="Arial"/>
              </w:rPr>
            </w:pPr>
            <w:r>
              <w:rPr>
                <w:rFonts w:ascii="Arial" w:eastAsia="Arial" w:hAnsi="Arial" w:cs="Arial"/>
              </w:rPr>
              <w:t>Actors’ Equity Association</w:t>
            </w:r>
          </w:p>
          <w:p w14:paraId="2CE0B36B" w14:textId="77777777" w:rsidR="008548EF" w:rsidRDefault="002D3283">
            <w:pPr>
              <w:widowControl w:val="0"/>
              <w:numPr>
                <w:ilvl w:val="0"/>
                <w:numId w:val="5"/>
              </w:numPr>
              <w:spacing w:line="276" w:lineRule="auto"/>
              <w:rPr>
                <w:rFonts w:ascii="Arial" w:eastAsia="Arial" w:hAnsi="Arial" w:cs="Arial"/>
              </w:rPr>
            </w:pPr>
            <w:r>
              <w:rPr>
                <w:rFonts w:ascii="Arial" w:eastAsia="Arial" w:hAnsi="Arial" w:cs="Arial"/>
              </w:rPr>
              <w:t>African Diaspora Consortium</w:t>
            </w:r>
          </w:p>
          <w:p w14:paraId="434FE4D7" w14:textId="77777777" w:rsidR="008548EF" w:rsidRDefault="002D3283">
            <w:pPr>
              <w:widowControl w:val="0"/>
              <w:numPr>
                <w:ilvl w:val="0"/>
                <w:numId w:val="5"/>
              </w:numPr>
              <w:spacing w:line="276" w:lineRule="auto"/>
              <w:rPr>
                <w:rFonts w:ascii="Arial" w:eastAsia="Arial" w:hAnsi="Arial" w:cs="Arial"/>
              </w:rPr>
            </w:pPr>
            <w:r>
              <w:rPr>
                <w:rFonts w:ascii="Arial" w:eastAsia="Arial" w:hAnsi="Arial" w:cs="Arial"/>
              </w:rPr>
              <w:t>Arts &amp; Planning Division (American Planning Association)</w:t>
            </w:r>
          </w:p>
          <w:p w14:paraId="6B0AE531" w14:textId="77777777" w:rsidR="008548EF" w:rsidRDefault="002D3283">
            <w:pPr>
              <w:widowControl w:val="0"/>
              <w:numPr>
                <w:ilvl w:val="0"/>
                <w:numId w:val="5"/>
              </w:numPr>
              <w:spacing w:line="276" w:lineRule="auto"/>
              <w:rPr>
                <w:rFonts w:ascii="Arial" w:eastAsia="Arial" w:hAnsi="Arial" w:cs="Arial"/>
              </w:rPr>
            </w:pPr>
            <w:r>
              <w:rPr>
                <w:rFonts w:ascii="Arial" w:eastAsia="Arial" w:hAnsi="Arial" w:cs="Arial"/>
              </w:rPr>
              <w:t>Black Legislative Leaders Network</w:t>
            </w:r>
          </w:p>
          <w:p w14:paraId="1C0787E2" w14:textId="77777777" w:rsidR="008548EF" w:rsidRDefault="002D3283">
            <w:pPr>
              <w:widowControl w:val="0"/>
              <w:numPr>
                <w:ilvl w:val="0"/>
                <w:numId w:val="5"/>
              </w:numPr>
              <w:spacing w:line="276" w:lineRule="auto"/>
              <w:rPr>
                <w:rFonts w:ascii="Arial" w:eastAsia="Arial" w:hAnsi="Arial" w:cs="Arial"/>
              </w:rPr>
            </w:pPr>
            <w:r>
              <w:rPr>
                <w:rFonts w:ascii="Arial" w:eastAsia="Arial" w:hAnsi="Arial" w:cs="Arial"/>
              </w:rPr>
              <w:t>Department for Professional Employees</w:t>
            </w:r>
          </w:p>
          <w:p w14:paraId="67F49EF9" w14:textId="77777777" w:rsidR="008548EF" w:rsidRDefault="002D3283">
            <w:pPr>
              <w:widowControl w:val="0"/>
              <w:numPr>
                <w:ilvl w:val="0"/>
                <w:numId w:val="5"/>
              </w:numPr>
              <w:spacing w:line="276" w:lineRule="auto"/>
              <w:rPr>
                <w:rFonts w:ascii="Arial" w:eastAsia="Arial" w:hAnsi="Arial" w:cs="Arial"/>
              </w:rPr>
            </w:pPr>
            <w:r>
              <w:rPr>
                <w:rFonts w:ascii="Arial" w:eastAsia="Arial" w:hAnsi="Arial" w:cs="Arial"/>
              </w:rPr>
              <w:t>AFL-CIO (American Federation of Labor and Congress of Industrial Organizations)</w:t>
            </w:r>
          </w:p>
          <w:p w14:paraId="2E83A74D" w14:textId="77777777" w:rsidR="008548EF" w:rsidRDefault="002D3283">
            <w:pPr>
              <w:widowControl w:val="0"/>
              <w:numPr>
                <w:ilvl w:val="0"/>
                <w:numId w:val="5"/>
              </w:numPr>
              <w:spacing w:line="276" w:lineRule="auto"/>
              <w:rPr>
                <w:rFonts w:ascii="Arial" w:eastAsia="Arial" w:hAnsi="Arial" w:cs="Arial"/>
              </w:rPr>
            </w:pPr>
            <w:r>
              <w:rPr>
                <w:rFonts w:ascii="Arial" w:eastAsia="Arial" w:hAnsi="Arial" w:cs="Arial"/>
              </w:rPr>
              <w:t>Destinations International</w:t>
            </w:r>
          </w:p>
          <w:p w14:paraId="0BB5FD95" w14:textId="77777777" w:rsidR="008548EF" w:rsidRDefault="002D3283">
            <w:pPr>
              <w:widowControl w:val="0"/>
              <w:numPr>
                <w:ilvl w:val="0"/>
                <w:numId w:val="5"/>
              </w:numPr>
              <w:spacing w:line="276" w:lineRule="auto"/>
              <w:rPr>
                <w:rFonts w:ascii="Arial" w:eastAsia="Arial" w:hAnsi="Arial" w:cs="Arial"/>
              </w:rPr>
            </w:pPr>
            <w:r>
              <w:rPr>
                <w:rFonts w:ascii="Arial" w:eastAsia="Arial" w:hAnsi="Arial" w:cs="Arial"/>
              </w:rPr>
              <w:t>International City/County Management Association</w:t>
            </w:r>
          </w:p>
          <w:p w14:paraId="5FCDF0FA" w14:textId="77777777" w:rsidR="008548EF" w:rsidRDefault="002D3283">
            <w:pPr>
              <w:widowControl w:val="0"/>
              <w:numPr>
                <w:ilvl w:val="0"/>
                <w:numId w:val="5"/>
              </w:numPr>
              <w:spacing w:line="276" w:lineRule="auto"/>
              <w:rPr>
                <w:rFonts w:ascii="Arial" w:eastAsia="Arial" w:hAnsi="Arial" w:cs="Arial"/>
              </w:rPr>
            </w:pPr>
            <w:r>
              <w:rPr>
                <w:rFonts w:ascii="Arial" w:eastAsia="Arial" w:hAnsi="Arial" w:cs="Arial"/>
              </w:rPr>
              <w:t>Independent Sector</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AA29B55" w14:textId="77777777" w:rsidR="008548EF" w:rsidRDefault="002D3283">
            <w:pPr>
              <w:widowControl w:val="0"/>
              <w:numPr>
                <w:ilvl w:val="0"/>
                <w:numId w:val="2"/>
              </w:numPr>
              <w:spacing w:before="7" w:line="276" w:lineRule="auto"/>
              <w:rPr>
                <w:rFonts w:ascii="Arial" w:eastAsia="Arial" w:hAnsi="Arial" w:cs="Arial"/>
              </w:rPr>
            </w:pPr>
            <w:r>
              <w:rPr>
                <w:rFonts w:ascii="Arial" w:eastAsia="Arial" w:hAnsi="Arial" w:cs="Arial"/>
              </w:rPr>
              <w:t xml:space="preserve">National </w:t>
            </w:r>
            <w:r>
              <w:rPr>
                <w:rFonts w:ascii="Arial" w:eastAsia="Arial" w:hAnsi="Arial" w:cs="Arial"/>
              </w:rPr>
              <w:t>Association of Counties</w:t>
            </w:r>
          </w:p>
          <w:p w14:paraId="4B2DF707" w14:textId="77777777" w:rsidR="008548EF" w:rsidRDefault="002D3283">
            <w:pPr>
              <w:widowControl w:val="0"/>
              <w:numPr>
                <w:ilvl w:val="0"/>
                <w:numId w:val="2"/>
              </w:numPr>
              <w:spacing w:line="276" w:lineRule="auto"/>
              <w:rPr>
                <w:rFonts w:ascii="Arial" w:eastAsia="Arial" w:hAnsi="Arial" w:cs="Arial"/>
              </w:rPr>
            </w:pPr>
            <w:r>
              <w:rPr>
                <w:rFonts w:ascii="Arial" w:eastAsia="Arial" w:hAnsi="Arial" w:cs="Arial"/>
              </w:rPr>
              <w:t>National Conference of State Legislatures</w:t>
            </w:r>
          </w:p>
          <w:p w14:paraId="3D6A97CB" w14:textId="77777777" w:rsidR="008548EF" w:rsidRDefault="002D3283">
            <w:pPr>
              <w:widowControl w:val="0"/>
              <w:numPr>
                <w:ilvl w:val="0"/>
                <w:numId w:val="2"/>
              </w:numPr>
              <w:spacing w:line="276" w:lineRule="auto"/>
              <w:rPr>
                <w:rFonts w:ascii="Arial" w:eastAsia="Arial" w:hAnsi="Arial" w:cs="Arial"/>
              </w:rPr>
            </w:pPr>
            <w:r>
              <w:rPr>
                <w:rFonts w:ascii="Arial" w:eastAsia="Arial" w:hAnsi="Arial" w:cs="Arial"/>
              </w:rPr>
              <w:t>National Alliance of Community Economic Development Associations</w:t>
            </w:r>
          </w:p>
          <w:p w14:paraId="3D4E0ED4" w14:textId="77777777" w:rsidR="008548EF" w:rsidRDefault="002D3283">
            <w:pPr>
              <w:widowControl w:val="0"/>
              <w:numPr>
                <w:ilvl w:val="0"/>
                <w:numId w:val="2"/>
              </w:numPr>
              <w:spacing w:line="276" w:lineRule="auto"/>
              <w:rPr>
                <w:rFonts w:ascii="Arial" w:eastAsia="Arial" w:hAnsi="Arial" w:cs="Arial"/>
              </w:rPr>
            </w:pPr>
            <w:r>
              <w:rPr>
                <w:rFonts w:ascii="Arial" w:eastAsia="Arial" w:hAnsi="Arial" w:cs="Arial"/>
              </w:rPr>
              <w:t>National Independent Venue Association</w:t>
            </w:r>
          </w:p>
          <w:p w14:paraId="769BAAD0" w14:textId="77777777" w:rsidR="008548EF" w:rsidRDefault="002D3283">
            <w:pPr>
              <w:widowControl w:val="0"/>
              <w:numPr>
                <w:ilvl w:val="0"/>
                <w:numId w:val="2"/>
              </w:numPr>
              <w:spacing w:line="276" w:lineRule="auto"/>
              <w:rPr>
                <w:rFonts w:ascii="Arial" w:eastAsia="Arial" w:hAnsi="Arial" w:cs="Arial"/>
              </w:rPr>
            </w:pPr>
            <w:r>
              <w:rPr>
                <w:rFonts w:ascii="Arial" w:eastAsia="Arial" w:hAnsi="Arial" w:cs="Arial"/>
              </w:rPr>
              <w:t>National Organization of Black Elected Legislative Women</w:t>
            </w:r>
          </w:p>
          <w:p w14:paraId="4CF4D88F" w14:textId="77777777" w:rsidR="008548EF" w:rsidRDefault="002D3283">
            <w:pPr>
              <w:widowControl w:val="0"/>
              <w:numPr>
                <w:ilvl w:val="0"/>
                <w:numId w:val="2"/>
              </w:numPr>
              <w:spacing w:line="276" w:lineRule="auto"/>
              <w:rPr>
                <w:rFonts w:ascii="Arial" w:eastAsia="Arial" w:hAnsi="Arial" w:cs="Arial"/>
              </w:rPr>
            </w:pPr>
            <w:r>
              <w:rPr>
                <w:rFonts w:ascii="Arial" w:eastAsia="Arial" w:hAnsi="Arial" w:cs="Arial"/>
              </w:rPr>
              <w:t>Race Forward</w:t>
            </w:r>
          </w:p>
          <w:p w14:paraId="6824CE79" w14:textId="77777777" w:rsidR="008548EF" w:rsidRDefault="002D3283">
            <w:pPr>
              <w:widowControl w:val="0"/>
              <w:numPr>
                <w:ilvl w:val="0"/>
                <w:numId w:val="2"/>
              </w:numPr>
              <w:spacing w:line="276" w:lineRule="auto"/>
              <w:rPr>
                <w:rFonts w:ascii="Arial" w:eastAsia="Arial" w:hAnsi="Arial" w:cs="Arial"/>
              </w:rPr>
            </w:pPr>
            <w:r>
              <w:rPr>
                <w:rFonts w:ascii="Arial" w:eastAsia="Arial" w:hAnsi="Arial" w:cs="Arial"/>
              </w:rPr>
              <w:t>Recording Indust</w:t>
            </w:r>
            <w:r>
              <w:rPr>
                <w:rFonts w:ascii="Arial" w:eastAsia="Arial" w:hAnsi="Arial" w:cs="Arial"/>
              </w:rPr>
              <w:t>ry Association of America</w:t>
            </w:r>
          </w:p>
          <w:p w14:paraId="6711E0B4" w14:textId="77777777" w:rsidR="008548EF" w:rsidRDefault="002D3283">
            <w:pPr>
              <w:widowControl w:val="0"/>
              <w:numPr>
                <w:ilvl w:val="0"/>
                <w:numId w:val="2"/>
              </w:numPr>
              <w:spacing w:line="276" w:lineRule="auto"/>
              <w:rPr>
                <w:rFonts w:ascii="Arial" w:eastAsia="Arial" w:hAnsi="Arial" w:cs="Arial"/>
              </w:rPr>
            </w:pPr>
            <w:r>
              <w:rPr>
                <w:rFonts w:ascii="Arial" w:eastAsia="Arial" w:hAnsi="Arial" w:cs="Arial"/>
              </w:rPr>
              <w:t>The Conference Board</w:t>
            </w:r>
          </w:p>
          <w:p w14:paraId="33E6570C" w14:textId="77777777" w:rsidR="008548EF" w:rsidRDefault="002D3283">
            <w:pPr>
              <w:widowControl w:val="0"/>
              <w:numPr>
                <w:ilvl w:val="0"/>
                <w:numId w:val="2"/>
              </w:numPr>
              <w:spacing w:line="276" w:lineRule="auto"/>
              <w:rPr>
                <w:rFonts w:ascii="Arial" w:eastAsia="Arial" w:hAnsi="Arial" w:cs="Arial"/>
              </w:rPr>
            </w:pPr>
            <w:r>
              <w:rPr>
                <w:rFonts w:ascii="Arial" w:eastAsia="Arial" w:hAnsi="Arial" w:cs="Arial"/>
              </w:rPr>
              <w:t>U.S. Conference of Mayors</w:t>
            </w:r>
          </w:p>
        </w:tc>
      </w:tr>
    </w:tbl>
    <w:p w14:paraId="50E40CEF" w14:textId="77777777" w:rsidR="008548EF" w:rsidRDefault="002D3283">
      <w:pPr>
        <w:widowControl w:val="0"/>
        <w:pBdr>
          <w:top w:val="nil"/>
          <w:left w:val="nil"/>
          <w:bottom w:val="nil"/>
          <w:right w:val="nil"/>
          <w:between w:val="nil"/>
        </w:pBdr>
        <w:spacing w:before="7" w:line="276" w:lineRule="auto"/>
        <w:rPr>
          <w:rFonts w:ascii="Arial" w:eastAsia="Arial" w:hAnsi="Arial" w:cs="Arial"/>
          <w:color w:val="000000"/>
        </w:rPr>
      </w:pPr>
      <w:r>
        <w:rPr>
          <w:rFonts w:ascii="Arial" w:eastAsia="Arial" w:hAnsi="Arial" w:cs="Arial"/>
          <w:color w:val="000000"/>
        </w:rPr>
        <w:t>By measuring arts and culture’s wide-ranging impact, public and private sector leaders can work together to secure funding and arts-friendly policies that shape more vibrant and equitable communities.</w:t>
      </w:r>
    </w:p>
    <w:p w14:paraId="57D114AC" w14:textId="77777777" w:rsidR="008548EF" w:rsidRDefault="002D3283">
      <w:pPr>
        <w:pBdr>
          <w:top w:val="nil"/>
          <w:left w:val="nil"/>
          <w:bottom w:val="nil"/>
          <w:right w:val="nil"/>
          <w:between w:val="nil"/>
        </w:pBdr>
        <w:spacing w:before="280" w:after="280" w:line="276" w:lineRule="auto"/>
        <w:rPr>
          <w:rFonts w:ascii="Arial" w:eastAsia="Arial" w:hAnsi="Arial" w:cs="Arial"/>
          <w:color w:val="000000"/>
        </w:rPr>
      </w:pPr>
      <w:r>
        <w:rPr>
          <w:rFonts w:ascii="Arial" w:eastAsia="Arial" w:hAnsi="Arial" w:cs="Arial"/>
          <w:color w:val="000000"/>
        </w:rPr>
        <w:t xml:space="preserve">The full report, a map of the 373 study regions, and a </w:t>
      </w:r>
      <w:r>
        <w:rPr>
          <w:rFonts w:ascii="Arial" w:eastAsia="Arial" w:hAnsi="Arial" w:cs="Arial"/>
          <w:color w:val="000000"/>
        </w:rPr>
        <w:t xml:space="preserve">two-page economic impact summary for each, can be found at </w:t>
      </w:r>
      <w:hyperlink r:id="rId6">
        <w:r>
          <w:rPr>
            <w:rFonts w:ascii="Arial" w:eastAsia="Arial" w:hAnsi="Arial" w:cs="Arial"/>
            <w:color w:val="1155CC"/>
            <w:u w:val="single"/>
          </w:rPr>
          <w:t>AEP6.AmericansForTheArts.org</w:t>
        </w:r>
      </w:hyperlink>
      <w:r>
        <w:rPr>
          <w:rFonts w:ascii="Arial" w:eastAsia="Arial" w:hAnsi="Arial" w:cs="Arial"/>
          <w:color w:val="000000"/>
        </w:rPr>
        <w:t>.</w:t>
      </w:r>
    </w:p>
    <w:p w14:paraId="0B130140" w14:textId="77777777" w:rsidR="008548EF" w:rsidRDefault="002D3283">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For more information,  follow us</w:t>
      </w:r>
      <w:r>
        <w:rPr>
          <w:rFonts w:ascii="Arial" w:eastAsia="Arial" w:hAnsi="Arial" w:cs="Arial"/>
        </w:rPr>
        <w:t xml:space="preserve"> </w:t>
      </w:r>
      <w:r>
        <w:rPr>
          <w:rFonts w:ascii="Arial" w:eastAsia="Arial" w:hAnsi="Arial" w:cs="Arial"/>
          <w:color w:val="000000"/>
        </w:rPr>
        <w:t>@Americans4Arts</w:t>
      </w:r>
    </w:p>
    <w:p w14:paraId="7323A3E7" w14:textId="77777777" w:rsidR="008548EF" w:rsidRDefault="008548EF">
      <w:pPr>
        <w:widowControl w:val="0"/>
        <w:pBdr>
          <w:top w:val="nil"/>
          <w:left w:val="nil"/>
          <w:bottom w:val="nil"/>
          <w:right w:val="nil"/>
          <w:between w:val="nil"/>
        </w:pBdr>
        <w:spacing w:before="7" w:line="276" w:lineRule="auto"/>
        <w:rPr>
          <w:rFonts w:ascii="Arial" w:eastAsia="Arial" w:hAnsi="Arial" w:cs="Arial"/>
          <w:color w:val="000000"/>
        </w:rPr>
      </w:pPr>
    </w:p>
    <w:p w14:paraId="3953C2D7" w14:textId="77777777" w:rsidR="008548EF" w:rsidRDefault="008548EF">
      <w:pPr>
        <w:widowControl w:val="0"/>
        <w:pBdr>
          <w:top w:val="nil"/>
          <w:left w:val="nil"/>
          <w:bottom w:val="nil"/>
          <w:right w:val="nil"/>
          <w:between w:val="nil"/>
        </w:pBdr>
        <w:spacing w:before="7"/>
        <w:rPr>
          <w:rFonts w:ascii="Arial" w:eastAsia="Arial" w:hAnsi="Arial" w:cs="Arial"/>
          <w:color w:val="000000"/>
        </w:rPr>
      </w:pPr>
    </w:p>
    <w:p w14:paraId="5D667790" w14:textId="77777777" w:rsidR="008548EF" w:rsidRDefault="002D3283">
      <w:pPr>
        <w:ind w:left="395" w:right="381"/>
        <w:jc w:val="center"/>
        <w:rPr>
          <w:rFonts w:ascii="Courier New" w:eastAsia="Courier New" w:hAnsi="Courier New" w:cs="Courier New"/>
          <w:i/>
          <w:sz w:val="17"/>
          <w:szCs w:val="17"/>
        </w:rPr>
      </w:pPr>
      <w:r>
        <w:rPr>
          <w:rFonts w:ascii="Courier New" w:eastAsia="Courier New" w:hAnsi="Courier New" w:cs="Courier New"/>
          <w:i/>
          <w:sz w:val="17"/>
          <w:szCs w:val="17"/>
        </w:rPr>
        <w:t>###</w:t>
      </w:r>
    </w:p>
    <w:p w14:paraId="3F05B7C3" w14:textId="77777777" w:rsidR="008548EF" w:rsidRDefault="008548EF">
      <w:pPr>
        <w:ind w:left="395" w:right="381"/>
        <w:jc w:val="center"/>
        <w:rPr>
          <w:rFonts w:ascii="Courier New" w:eastAsia="Courier New" w:hAnsi="Courier New" w:cs="Courier New"/>
          <w:i/>
          <w:sz w:val="17"/>
          <w:szCs w:val="17"/>
        </w:rPr>
      </w:pPr>
    </w:p>
    <w:p w14:paraId="5967959F" w14:textId="77777777" w:rsidR="008548EF" w:rsidRDefault="008548EF">
      <w:pPr>
        <w:widowControl w:val="0"/>
        <w:pBdr>
          <w:top w:val="nil"/>
          <w:left w:val="nil"/>
          <w:bottom w:val="nil"/>
          <w:right w:val="nil"/>
          <w:between w:val="nil"/>
        </w:pBdr>
        <w:spacing w:before="7"/>
        <w:rPr>
          <w:rFonts w:ascii="Arial" w:eastAsia="Arial" w:hAnsi="Arial" w:cs="Arial"/>
          <w:color w:val="000000"/>
        </w:rPr>
      </w:pPr>
    </w:p>
    <w:p w14:paraId="75E3D02C" w14:textId="77777777" w:rsidR="008548EF" w:rsidRDefault="008548EF">
      <w:pPr>
        <w:widowControl w:val="0"/>
        <w:pBdr>
          <w:top w:val="nil"/>
          <w:left w:val="nil"/>
          <w:bottom w:val="nil"/>
          <w:right w:val="nil"/>
          <w:between w:val="nil"/>
        </w:pBdr>
        <w:spacing w:before="7"/>
        <w:rPr>
          <w:rFonts w:ascii="Arial" w:eastAsia="Arial" w:hAnsi="Arial" w:cs="Arial"/>
          <w:color w:val="000000"/>
        </w:rPr>
      </w:pPr>
    </w:p>
    <w:p w14:paraId="3FB618E7" w14:textId="77777777" w:rsidR="008548EF" w:rsidRDefault="002D3283">
      <w:pPr>
        <w:widowControl w:val="0"/>
        <w:pBdr>
          <w:top w:val="nil"/>
          <w:left w:val="nil"/>
          <w:bottom w:val="nil"/>
          <w:right w:val="nil"/>
          <w:between w:val="nil"/>
        </w:pBdr>
        <w:spacing w:before="7"/>
        <w:rPr>
          <w:rFonts w:ascii="Arial" w:eastAsia="Arial" w:hAnsi="Arial" w:cs="Arial"/>
          <w:color w:val="000000"/>
        </w:rPr>
      </w:pPr>
      <w:r>
        <w:rPr>
          <w:rFonts w:ascii="Arial" w:eastAsia="Arial" w:hAnsi="Arial" w:cs="Arial"/>
          <w:color w:val="000000"/>
        </w:rPr>
        <w:t>[YOUR BOILERPLATE]</w:t>
      </w:r>
    </w:p>
    <w:p w14:paraId="47E62591" w14:textId="77777777" w:rsidR="008548EF" w:rsidRDefault="008548EF">
      <w:pPr>
        <w:widowControl w:val="0"/>
        <w:pBdr>
          <w:top w:val="nil"/>
          <w:left w:val="nil"/>
          <w:bottom w:val="nil"/>
          <w:right w:val="nil"/>
          <w:between w:val="nil"/>
        </w:pBdr>
        <w:spacing w:before="7"/>
        <w:rPr>
          <w:rFonts w:ascii="Arial" w:eastAsia="Arial" w:hAnsi="Arial" w:cs="Arial"/>
          <w:color w:val="000000"/>
        </w:rPr>
      </w:pPr>
    </w:p>
    <w:p w14:paraId="633C08BC" w14:textId="77777777" w:rsidR="008548EF" w:rsidRDefault="002D3283">
      <w:pPr>
        <w:widowControl w:val="0"/>
        <w:pBdr>
          <w:top w:val="nil"/>
          <w:left w:val="nil"/>
          <w:bottom w:val="nil"/>
          <w:right w:val="nil"/>
          <w:between w:val="nil"/>
        </w:pBdr>
        <w:spacing w:before="7" w:line="276" w:lineRule="auto"/>
        <w:rPr>
          <w:rFonts w:ascii="Arial" w:eastAsia="Arial" w:hAnsi="Arial" w:cs="Arial"/>
          <w:color w:val="000000"/>
        </w:rPr>
      </w:pPr>
      <w:r>
        <w:rPr>
          <w:rFonts w:ascii="Arial" w:eastAsia="Arial" w:hAnsi="Arial" w:cs="Arial"/>
          <w:color w:val="000000"/>
        </w:rPr>
        <w:t xml:space="preserve">The </w:t>
      </w:r>
      <w:r>
        <w:rPr>
          <w:rFonts w:ascii="Arial" w:eastAsia="Arial" w:hAnsi="Arial" w:cs="Arial"/>
          <w:color w:val="000000"/>
        </w:rPr>
        <w:t>Arts &amp; Economic Prosperity 6 study was conducted by Americans for the Arts, the nation's leading nonprofit organization for advancing the arts and arts education. It was supported by The Ruth Lilly Endowment Fund of Americans for the Arts. Americans for th</w:t>
      </w:r>
      <w:r>
        <w:rPr>
          <w:rFonts w:ascii="Arial" w:eastAsia="Arial" w:hAnsi="Arial" w:cs="Arial"/>
          <w:color w:val="000000"/>
        </w:rPr>
        <w:t>e Arts' 297 study partners contributed both time and financial support to the study.</w:t>
      </w:r>
      <w:r>
        <w:rPr>
          <w:rFonts w:ascii="Arial" w:eastAsia="Arial" w:hAnsi="Arial" w:cs="Arial"/>
        </w:rPr>
        <w:t xml:space="preserve"> </w:t>
      </w:r>
      <w:r>
        <w:rPr>
          <w:rFonts w:ascii="Arial" w:eastAsia="Arial" w:hAnsi="Arial" w:cs="Arial"/>
          <w:color w:val="000000"/>
        </w:rPr>
        <w:t xml:space="preserve">For a full list of the communities who participated in the Arts &amp; Economic Prosperity 6 study, visit </w:t>
      </w:r>
      <w:hyperlink r:id="rId7">
        <w:r>
          <w:rPr>
            <w:rFonts w:ascii="Arial" w:eastAsia="Arial" w:hAnsi="Arial" w:cs="Arial"/>
            <w:color w:val="1155CC"/>
            <w:u w:val="single"/>
          </w:rPr>
          <w:t>AEP6.AmericansFor</w:t>
        </w:r>
        <w:r>
          <w:rPr>
            <w:rFonts w:ascii="Arial" w:eastAsia="Arial" w:hAnsi="Arial" w:cs="Arial"/>
            <w:color w:val="1155CC"/>
            <w:u w:val="single"/>
          </w:rPr>
          <w:t>TheArts.org</w:t>
        </w:r>
      </w:hyperlink>
      <w:r>
        <w:rPr>
          <w:rFonts w:ascii="Arial" w:eastAsia="Arial" w:hAnsi="Arial" w:cs="Arial"/>
        </w:rPr>
        <w:t>.</w:t>
      </w:r>
    </w:p>
    <w:p w14:paraId="11280511" w14:textId="77777777" w:rsidR="008548EF" w:rsidRDefault="008548EF">
      <w:pPr>
        <w:widowControl w:val="0"/>
        <w:pBdr>
          <w:top w:val="nil"/>
          <w:left w:val="nil"/>
          <w:bottom w:val="nil"/>
          <w:right w:val="nil"/>
          <w:between w:val="nil"/>
        </w:pBdr>
        <w:spacing w:before="7"/>
        <w:rPr>
          <w:rFonts w:ascii="Arial" w:eastAsia="Arial" w:hAnsi="Arial" w:cs="Arial"/>
          <w:color w:val="000000"/>
        </w:rPr>
      </w:pPr>
    </w:p>
    <w:p w14:paraId="47571ED0" w14:textId="77777777" w:rsidR="008548EF" w:rsidRDefault="008548EF">
      <w:pPr>
        <w:widowControl w:val="0"/>
        <w:pBdr>
          <w:top w:val="nil"/>
          <w:left w:val="nil"/>
          <w:bottom w:val="nil"/>
          <w:right w:val="nil"/>
          <w:between w:val="nil"/>
        </w:pBdr>
        <w:spacing w:before="7"/>
        <w:rPr>
          <w:rFonts w:ascii="Arial" w:eastAsia="Arial" w:hAnsi="Arial" w:cs="Arial"/>
          <w:b/>
          <w:color w:val="7030A0"/>
        </w:rPr>
      </w:pPr>
    </w:p>
    <w:p w14:paraId="7445EFE5" w14:textId="77777777" w:rsidR="008548EF" w:rsidRDefault="002D3283">
      <w:pPr>
        <w:spacing w:line="276" w:lineRule="auto"/>
        <w:rPr>
          <w:rFonts w:ascii="Arial" w:eastAsia="Arial" w:hAnsi="Arial" w:cs="Arial"/>
        </w:rPr>
      </w:pPr>
      <w:r>
        <w:rPr>
          <w:rFonts w:ascii="Arial" w:eastAsia="Arial" w:hAnsi="Arial" w:cs="Arial"/>
        </w:rPr>
        <w:t>MEDIA CONTACT:</w:t>
      </w:r>
    </w:p>
    <w:p w14:paraId="3A111855" w14:textId="77777777" w:rsidR="008548EF" w:rsidRDefault="002D3283">
      <w:pPr>
        <w:spacing w:line="276" w:lineRule="auto"/>
        <w:rPr>
          <w:rFonts w:ascii="Arial" w:eastAsia="Arial" w:hAnsi="Arial" w:cs="Arial"/>
        </w:rPr>
      </w:pPr>
      <w:r>
        <w:rPr>
          <w:rFonts w:ascii="Arial" w:eastAsia="Arial" w:hAnsi="Arial" w:cs="Arial"/>
        </w:rPr>
        <w:t>[FIRST NAME, LAST NAME]</w:t>
      </w:r>
    </w:p>
    <w:p w14:paraId="3CDF3D56" w14:textId="77777777" w:rsidR="008548EF" w:rsidRDefault="002D3283">
      <w:pPr>
        <w:spacing w:line="276" w:lineRule="auto"/>
        <w:rPr>
          <w:rFonts w:ascii="Arial" w:eastAsia="Arial" w:hAnsi="Arial" w:cs="Arial"/>
        </w:rPr>
      </w:pPr>
      <w:r>
        <w:rPr>
          <w:rFonts w:ascii="Arial" w:eastAsia="Arial" w:hAnsi="Arial" w:cs="Arial"/>
        </w:rPr>
        <w:t>[EMAIL]</w:t>
      </w:r>
    </w:p>
    <w:p w14:paraId="5B40D885" w14:textId="77777777" w:rsidR="008548EF" w:rsidRDefault="002D3283">
      <w:pPr>
        <w:spacing w:line="276" w:lineRule="auto"/>
        <w:rPr>
          <w:rFonts w:ascii="Arial" w:eastAsia="Arial" w:hAnsi="Arial" w:cs="Arial"/>
        </w:rPr>
      </w:pPr>
      <w:r>
        <w:rPr>
          <w:rFonts w:ascii="Arial" w:eastAsia="Arial" w:hAnsi="Arial" w:cs="Arial"/>
        </w:rPr>
        <w:t xml:space="preserve">[PHONE NUMBER – </w:t>
      </w:r>
      <w:r>
        <w:rPr>
          <w:rFonts w:ascii="Arial" w:eastAsia="Arial" w:hAnsi="Arial" w:cs="Arial"/>
          <w:i/>
        </w:rPr>
        <w:t>OPTIONAL</w:t>
      </w:r>
      <w:r>
        <w:rPr>
          <w:rFonts w:ascii="Arial" w:eastAsia="Arial" w:hAnsi="Arial" w:cs="Arial"/>
        </w:rPr>
        <w:t>]</w:t>
      </w:r>
    </w:p>
    <w:p w14:paraId="61BF3CB5" w14:textId="77777777" w:rsidR="008548EF" w:rsidRDefault="008548EF">
      <w:pPr>
        <w:widowControl w:val="0"/>
        <w:pBdr>
          <w:top w:val="nil"/>
          <w:left w:val="nil"/>
          <w:bottom w:val="nil"/>
          <w:right w:val="nil"/>
          <w:between w:val="nil"/>
        </w:pBdr>
        <w:spacing w:before="7"/>
        <w:rPr>
          <w:rFonts w:ascii="Arial" w:eastAsia="Arial" w:hAnsi="Arial" w:cs="Arial"/>
          <w:b/>
          <w:color w:val="7030A0"/>
        </w:rPr>
      </w:pPr>
    </w:p>
    <w:p w14:paraId="0088D628" w14:textId="77777777" w:rsidR="008548EF" w:rsidRDefault="008548EF">
      <w:pPr>
        <w:widowControl w:val="0"/>
        <w:pBdr>
          <w:top w:val="nil"/>
          <w:left w:val="nil"/>
          <w:bottom w:val="nil"/>
          <w:right w:val="nil"/>
          <w:between w:val="nil"/>
        </w:pBdr>
        <w:spacing w:before="7"/>
        <w:rPr>
          <w:rFonts w:ascii="Arial" w:eastAsia="Arial" w:hAnsi="Arial" w:cs="Arial"/>
          <w:b/>
          <w:color w:val="7030A0"/>
        </w:rPr>
      </w:pPr>
    </w:p>
    <w:p w14:paraId="1C8C6D50" w14:textId="77777777" w:rsidR="008548EF" w:rsidRDefault="008548EF"/>
    <w:sectPr w:rsidR="008548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25849"/>
    <w:multiLevelType w:val="multilevel"/>
    <w:tmpl w:val="59160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FA5166"/>
    <w:multiLevelType w:val="multilevel"/>
    <w:tmpl w:val="F90CE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3306D5"/>
    <w:multiLevelType w:val="multilevel"/>
    <w:tmpl w:val="6D1AE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AB6146"/>
    <w:multiLevelType w:val="multilevel"/>
    <w:tmpl w:val="011CFE1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9C42B5"/>
    <w:multiLevelType w:val="multilevel"/>
    <w:tmpl w:val="D88E63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52809109">
    <w:abstractNumId w:val="2"/>
  </w:num>
  <w:num w:numId="2" w16cid:durableId="237251740">
    <w:abstractNumId w:val="1"/>
  </w:num>
  <w:num w:numId="3" w16cid:durableId="1539506202">
    <w:abstractNumId w:val="3"/>
  </w:num>
  <w:num w:numId="4" w16cid:durableId="966669005">
    <w:abstractNumId w:val="4"/>
  </w:num>
  <w:num w:numId="5" w16cid:durableId="172071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EF"/>
    <w:rsid w:val="002D3283"/>
    <w:rsid w:val="0085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1FE3"/>
  <w15:docId w15:val="{88B6CD39-8900-454E-949E-CC4C0FAE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FA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054FA3"/>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054FA3"/>
    <w:rPr>
      <w:rFonts w:ascii="Arial" w:eastAsia="Arial" w:hAnsi="Arial" w:cs="Arial"/>
      <w:kern w:val="0"/>
      <w:sz w:val="18"/>
      <w:szCs w:val="18"/>
    </w:rPr>
  </w:style>
  <w:style w:type="paragraph" w:styleId="NormalWeb">
    <w:name w:val="Normal (Web)"/>
    <w:basedOn w:val="Normal"/>
    <w:uiPriority w:val="99"/>
    <w:unhideWhenUsed/>
    <w:rsid w:val="00054FA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54FA3"/>
    <w:rPr>
      <w:sz w:val="16"/>
      <w:szCs w:val="16"/>
    </w:rPr>
  </w:style>
  <w:style w:type="paragraph" w:styleId="CommentText">
    <w:name w:val="annotation text"/>
    <w:basedOn w:val="Normal"/>
    <w:link w:val="CommentTextChar"/>
    <w:uiPriority w:val="99"/>
    <w:unhideWhenUsed/>
    <w:rsid w:val="00054FA3"/>
    <w:rPr>
      <w:sz w:val="20"/>
      <w:szCs w:val="20"/>
    </w:rPr>
  </w:style>
  <w:style w:type="character" w:customStyle="1" w:styleId="CommentTextChar">
    <w:name w:val="Comment Text Char"/>
    <w:basedOn w:val="DefaultParagraphFont"/>
    <w:link w:val="CommentText"/>
    <w:uiPriority w:val="99"/>
    <w:rsid w:val="00054FA3"/>
    <w:rPr>
      <w:sz w:val="20"/>
      <w:szCs w:val="20"/>
    </w:rPr>
  </w:style>
  <w:style w:type="paragraph" w:styleId="CommentSubject">
    <w:name w:val="annotation subject"/>
    <w:basedOn w:val="CommentText"/>
    <w:next w:val="CommentText"/>
    <w:link w:val="CommentSubjectChar"/>
    <w:uiPriority w:val="99"/>
    <w:semiHidden/>
    <w:unhideWhenUsed/>
    <w:rsid w:val="00054FA3"/>
    <w:rPr>
      <w:b/>
      <w:bCs/>
    </w:rPr>
  </w:style>
  <w:style w:type="character" w:customStyle="1" w:styleId="CommentSubjectChar">
    <w:name w:val="Comment Subject Char"/>
    <w:basedOn w:val="CommentTextChar"/>
    <w:link w:val="CommentSubject"/>
    <w:uiPriority w:val="99"/>
    <w:semiHidden/>
    <w:rsid w:val="00054FA3"/>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ep6.americansfortheart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mericansforthearts.org/by-program/reports-and-data/research-studies-publications/arts-economic-prosperity-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E5CCioO3tK8VeaS9BkE9w/Bvrg==">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5534</Characters>
  <Application>Microsoft Office Word</Application>
  <DocSecurity>0</DocSecurity>
  <Lines>98</Lines>
  <Paragraphs>35</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Melissa.Cherry@MilesPartnership.com</dc:creator>
  <cp:lastModifiedBy>Melissa.Cherry@MilesPartnership.com</cp:lastModifiedBy>
  <cp:revision>2</cp:revision>
  <dcterms:created xsi:type="dcterms:W3CDTF">2023-09-29T13:09:00Z</dcterms:created>
  <dcterms:modified xsi:type="dcterms:W3CDTF">2023-09-29T13:09:00Z</dcterms:modified>
</cp:coreProperties>
</file>